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0F" w:rsidRPr="00701852" w:rsidRDefault="00874363" w:rsidP="00B84A0F">
      <w:pPr>
        <w:pStyle w:val="Heading1"/>
        <w:spacing w:before="0" w:beforeAutospacing="0" w:after="0" w:afterAutospacing="0"/>
        <w:rPr>
          <w:rFonts w:ascii="Arial" w:hAnsi="Arial" w:cs="Arial"/>
          <w:color w:val="E36C0A" w:themeColor="accent6" w:themeShade="BF"/>
          <w:sz w:val="36"/>
          <w:szCs w:val="22"/>
        </w:rPr>
      </w:pPr>
      <w:hyperlink r:id="rId5" w:tooltip="Home" w:history="1">
        <w:r w:rsidR="00B84A0F" w:rsidRPr="00701852">
          <w:rPr>
            <w:rStyle w:val="Hyperlink"/>
            <w:rFonts w:ascii="Arial" w:hAnsi="Arial" w:cs="Arial"/>
            <w:color w:val="E36C0A" w:themeColor="accent6" w:themeShade="BF"/>
            <w:sz w:val="36"/>
            <w:szCs w:val="22"/>
          </w:rPr>
          <w:t>Prevent for Further Education and Training</w:t>
        </w:r>
      </w:hyperlink>
    </w:p>
    <w:p w:rsidR="00B84A0F" w:rsidRPr="00701852" w:rsidRDefault="00B84A0F" w:rsidP="00B84A0F">
      <w:pPr>
        <w:spacing w:line="360" w:lineRule="atLeast"/>
        <w:rPr>
          <w:rFonts w:ascii="Arial" w:hAnsi="Arial" w:cs="Arial"/>
          <w:color w:val="909194"/>
          <w:sz w:val="20"/>
          <w:szCs w:val="12"/>
        </w:rPr>
      </w:pPr>
      <w:r w:rsidRPr="00701852">
        <w:rPr>
          <w:rFonts w:ascii="Arial" w:hAnsi="Arial" w:cs="Arial"/>
          <w:color w:val="909194"/>
          <w:sz w:val="20"/>
          <w:szCs w:val="12"/>
        </w:rPr>
        <w:t>Complying with the Prevent Duty</w:t>
      </w:r>
    </w:p>
    <w:p w:rsidR="00B84A0F" w:rsidRPr="00701852" w:rsidRDefault="00B84A0F" w:rsidP="00B84A0F">
      <w:pPr>
        <w:spacing w:line="360" w:lineRule="atLeast"/>
        <w:rPr>
          <w:rFonts w:ascii="Arial" w:hAnsi="Arial" w:cs="Arial"/>
          <w:color w:val="909194"/>
          <w:sz w:val="20"/>
          <w:szCs w:val="12"/>
        </w:rPr>
      </w:pPr>
    </w:p>
    <w:p w:rsidR="00B84A0F" w:rsidRPr="00701852" w:rsidRDefault="00B84A0F" w:rsidP="00B84A0F">
      <w:pPr>
        <w:spacing w:after="120" w:line="360" w:lineRule="atLeast"/>
        <w:outlineLvl w:val="0"/>
        <w:rPr>
          <w:rFonts w:ascii="Arial" w:eastAsia="Times New Roman" w:hAnsi="Arial" w:cs="Arial"/>
          <w:b/>
          <w:bCs/>
          <w:color w:val="5C6F7C"/>
          <w:kern w:val="36"/>
          <w:sz w:val="32"/>
          <w:szCs w:val="28"/>
          <w:lang w:eastAsia="en-GB"/>
        </w:rPr>
      </w:pPr>
      <w:r w:rsidRPr="00701852">
        <w:rPr>
          <w:rFonts w:ascii="Arial" w:eastAsia="Times New Roman" w:hAnsi="Arial" w:cs="Arial"/>
          <w:b/>
          <w:bCs/>
          <w:color w:val="5C6F7C"/>
          <w:kern w:val="36"/>
          <w:sz w:val="32"/>
          <w:szCs w:val="28"/>
          <w:lang w:eastAsia="en-GB"/>
        </w:rPr>
        <w:t>What do I need to know?</w:t>
      </w:r>
    </w:p>
    <w:p w:rsidR="00B84A0F" w:rsidRPr="00701852" w:rsidRDefault="00B84A0F" w:rsidP="00B84A0F">
      <w:pPr>
        <w:spacing w:after="120" w:line="360" w:lineRule="atLeast"/>
        <w:outlineLvl w:val="0"/>
        <w:rPr>
          <w:rFonts w:ascii="Arial" w:eastAsia="Times New Roman" w:hAnsi="Arial" w:cs="Arial"/>
          <w:b/>
          <w:bCs/>
          <w:color w:val="5C6F7C"/>
          <w:kern w:val="36"/>
          <w:sz w:val="32"/>
          <w:szCs w:val="28"/>
          <w:lang w:eastAsia="en-GB"/>
        </w:rPr>
      </w:pPr>
    </w:p>
    <w:p w:rsidR="00B84A0F" w:rsidRPr="00701852" w:rsidRDefault="00B84A0F" w:rsidP="00B84A0F">
      <w:pPr>
        <w:spacing w:after="240" w:line="240" w:lineRule="auto"/>
        <w:rPr>
          <w:rFonts w:ascii="Arial" w:eastAsia="Times New Roman" w:hAnsi="Arial" w:cs="Arial"/>
          <w:color w:val="E36C0A" w:themeColor="accent6" w:themeShade="BF"/>
          <w:sz w:val="24"/>
          <w:szCs w:val="28"/>
          <w:u w:val="single"/>
          <w:lang w:eastAsia="en-GB"/>
        </w:rPr>
      </w:pPr>
      <w:r w:rsidRPr="00701852">
        <w:rPr>
          <w:rFonts w:ascii="Arial" w:eastAsia="Times New Roman" w:hAnsi="Arial" w:cs="Arial"/>
          <w:b/>
          <w:bCs/>
          <w:color w:val="E36C0A" w:themeColor="accent6" w:themeShade="BF"/>
          <w:sz w:val="24"/>
          <w:szCs w:val="28"/>
          <w:u w:val="single"/>
          <w:lang w:eastAsia="en-GB"/>
        </w:rPr>
        <w:t>What is the Prevent Duty?</w:t>
      </w:r>
    </w:p>
    <w:p w:rsidR="00B84A0F" w:rsidRPr="00701852" w:rsidRDefault="00874363" w:rsidP="00B84A0F">
      <w:pPr>
        <w:spacing w:after="240" w:line="240" w:lineRule="auto"/>
        <w:rPr>
          <w:rFonts w:ascii="Arial" w:eastAsia="Times New Roman" w:hAnsi="Arial" w:cs="Arial"/>
          <w:sz w:val="24"/>
          <w:szCs w:val="28"/>
          <w:lang w:eastAsia="en-GB"/>
        </w:rPr>
      </w:pPr>
      <w:hyperlink r:id="rId6" w:history="1">
        <w:r w:rsidR="00B84A0F" w:rsidRPr="00701852">
          <w:rPr>
            <w:rFonts w:ascii="Arial" w:eastAsia="Times New Roman" w:hAnsi="Arial" w:cs="Arial"/>
            <w:color w:val="5C6F7C"/>
            <w:sz w:val="24"/>
            <w:szCs w:val="28"/>
            <w:u w:val="single"/>
            <w:lang w:eastAsia="en-GB"/>
          </w:rPr>
          <w:t>Section 26 of the Counter-Terrorism and Security Act 2015</w:t>
        </w:r>
      </w:hyperlink>
      <w:r w:rsidR="00B84A0F" w:rsidRPr="00701852">
        <w:rPr>
          <w:rFonts w:ascii="Arial" w:eastAsia="Times New Roman" w:hAnsi="Arial" w:cs="Arial"/>
          <w:sz w:val="24"/>
          <w:szCs w:val="28"/>
          <w:lang w:eastAsia="en-GB"/>
        </w:rPr>
        <w:t> places a duty on certain bodies, listed in Schedule 3 to the Act, to have "due regard to the need to prevent people from being drawn into terrorism".</w:t>
      </w:r>
    </w:p>
    <w:p w:rsidR="00B84A0F" w:rsidRPr="00701852" w:rsidRDefault="00B84A0F" w:rsidP="00B84A0F">
      <w:pPr>
        <w:pStyle w:val="Heading1"/>
        <w:spacing w:before="0" w:beforeAutospacing="0" w:after="0" w:afterAutospacing="0" w:line="288" w:lineRule="atLeast"/>
        <w:rPr>
          <w:rFonts w:ascii="Arial" w:hAnsi="Arial" w:cs="Arial"/>
          <w:bCs w:val="0"/>
          <w:color w:val="000000"/>
          <w:sz w:val="22"/>
          <w:szCs w:val="28"/>
        </w:rPr>
      </w:pPr>
      <w:r w:rsidRPr="00701852">
        <w:rPr>
          <w:rFonts w:ascii="Arial" w:hAnsi="Arial" w:cs="Arial"/>
          <w:bCs w:val="0"/>
          <w:color w:val="000000"/>
          <w:sz w:val="22"/>
          <w:szCs w:val="28"/>
        </w:rPr>
        <w:t>Counter-Terrorism and Security Act 2015</w:t>
      </w:r>
    </w:p>
    <w:p w:rsidR="00B84A0F" w:rsidRPr="00701852" w:rsidRDefault="00874363" w:rsidP="00B84A0F">
      <w:pPr>
        <w:rPr>
          <w:rFonts w:ascii="Arial" w:hAnsi="Arial" w:cs="Arial"/>
          <w:szCs w:val="28"/>
        </w:rPr>
      </w:pPr>
      <w:hyperlink r:id="rId7" w:history="1">
        <w:r w:rsidR="00B84A0F" w:rsidRPr="00701852">
          <w:rPr>
            <w:rStyle w:val="Hyperlink"/>
            <w:rFonts w:ascii="Arial" w:hAnsi="Arial" w:cs="Arial"/>
            <w:szCs w:val="28"/>
          </w:rPr>
          <w:t>http://www.legislation.gov.uk/ukpga/2015/6/contents/enacted</w:t>
        </w:r>
      </w:hyperlink>
    </w:p>
    <w:p w:rsidR="00B84A0F" w:rsidRPr="00701852" w:rsidRDefault="00B84A0F" w:rsidP="00B84A0F">
      <w:pPr>
        <w:rPr>
          <w:rFonts w:ascii="Arial" w:hAnsi="Arial" w:cs="Arial"/>
          <w:sz w:val="24"/>
          <w:szCs w:val="28"/>
        </w:rPr>
      </w:pPr>
    </w:p>
    <w:p w:rsidR="00B84A0F" w:rsidRPr="00701852" w:rsidRDefault="00B84A0F" w:rsidP="00B84A0F">
      <w:pPr>
        <w:spacing w:after="240" w:line="240" w:lineRule="auto"/>
        <w:rPr>
          <w:rFonts w:ascii="Arial" w:eastAsia="Times New Roman" w:hAnsi="Arial" w:cs="Arial"/>
          <w:color w:val="E36C0A" w:themeColor="accent6" w:themeShade="BF"/>
          <w:sz w:val="24"/>
          <w:szCs w:val="28"/>
          <w:u w:val="single"/>
          <w:lang w:eastAsia="en-GB"/>
        </w:rPr>
      </w:pPr>
      <w:r w:rsidRPr="00701852">
        <w:rPr>
          <w:rFonts w:ascii="Arial" w:eastAsia="Times New Roman" w:hAnsi="Arial" w:cs="Arial"/>
          <w:b/>
          <w:bCs/>
          <w:color w:val="E36C0A" w:themeColor="accent6" w:themeShade="BF"/>
          <w:sz w:val="24"/>
          <w:szCs w:val="28"/>
          <w:u w:val="single"/>
          <w:lang w:eastAsia="en-GB"/>
        </w:rPr>
        <w:t>What are British Values?</w:t>
      </w:r>
    </w:p>
    <w:p w:rsidR="00B84A0F" w:rsidRPr="00701852" w:rsidRDefault="00B84A0F" w:rsidP="00B84A0F">
      <w:pPr>
        <w:spacing w:after="240" w:line="240" w:lineRule="auto"/>
        <w:rPr>
          <w:rFonts w:ascii="Arial" w:eastAsia="Times New Roman" w:hAnsi="Arial" w:cs="Arial"/>
          <w:sz w:val="24"/>
          <w:szCs w:val="28"/>
          <w:lang w:eastAsia="en-GB"/>
        </w:rPr>
      </w:pPr>
      <w:r w:rsidRPr="00701852">
        <w:rPr>
          <w:rFonts w:ascii="Arial" w:eastAsia="Times New Roman" w:hAnsi="Arial" w:cs="Arial"/>
          <w:sz w:val="24"/>
          <w:szCs w:val="28"/>
          <w:lang w:eastAsia="en-GB"/>
        </w:rPr>
        <w:t>British values are defined as "democracy, the rule of law, individual liberty and mutual respect and tolerance for those with different faiths and beliefs"; institutions are expected to encourage students to respect other people with particular regard to the protected characteristics set out in </w:t>
      </w:r>
      <w:hyperlink r:id="rId8" w:tgtFrame="_blank" w:history="1">
        <w:r w:rsidRPr="00701852">
          <w:rPr>
            <w:rFonts w:ascii="Arial" w:eastAsia="Times New Roman" w:hAnsi="Arial" w:cs="Arial"/>
            <w:color w:val="5C6F7C"/>
            <w:sz w:val="24"/>
            <w:szCs w:val="28"/>
            <w:u w:val="single"/>
            <w:lang w:eastAsia="en-GB"/>
          </w:rPr>
          <w:t>the Equality Act 2010</w:t>
        </w:r>
      </w:hyperlink>
      <w:r w:rsidRPr="00701852">
        <w:rPr>
          <w:rFonts w:ascii="Arial" w:eastAsia="Times New Roman" w:hAnsi="Arial" w:cs="Arial"/>
          <w:sz w:val="24"/>
          <w:szCs w:val="28"/>
          <w:lang w:eastAsia="en-GB"/>
        </w:rPr>
        <w:t>.</w:t>
      </w:r>
    </w:p>
    <w:p w:rsidR="00B84A0F" w:rsidRPr="00701852" w:rsidRDefault="00B84A0F" w:rsidP="00B84A0F">
      <w:pPr>
        <w:spacing w:after="0" w:line="288" w:lineRule="atLeast"/>
        <w:outlineLvl w:val="0"/>
        <w:rPr>
          <w:rFonts w:ascii="Arial" w:eastAsia="Times New Roman" w:hAnsi="Arial" w:cs="Arial"/>
          <w:b/>
          <w:color w:val="000000"/>
          <w:kern w:val="36"/>
          <w:szCs w:val="28"/>
          <w:lang w:eastAsia="en-GB"/>
        </w:rPr>
      </w:pPr>
      <w:r w:rsidRPr="00701852">
        <w:rPr>
          <w:rFonts w:ascii="Arial" w:eastAsia="Times New Roman" w:hAnsi="Arial" w:cs="Arial"/>
          <w:b/>
          <w:color w:val="000000"/>
          <w:kern w:val="36"/>
          <w:szCs w:val="28"/>
          <w:lang w:eastAsia="en-GB"/>
        </w:rPr>
        <w:t>Equality Act 2010</w:t>
      </w:r>
    </w:p>
    <w:p w:rsidR="00B84A0F" w:rsidRPr="00701852" w:rsidRDefault="00874363">
      <w:pPr>
        <w:rPr>
          <w:rFonts w:ascii="Arial" w:hAnsi="Arial" w:cs="Arial"/>
          <w:szCs w:val="28"/>
        </w:rPr>
      </w:pPr>
      <w:hyperlink r:id="rId9" w:history="1">
        <w:r w:rsidR="00B84A0F" w:rsidRPr="00701852">
          <w:rPr>
            <w:rStyle w:val="Hyperlink"/>
            <w:rFonts w:ascii="Arial" w:hAnsi="Arial" w:cs="Arial"/>
            <w:szCs w:val="28"/>
          </w:rPr>
          <w:t>http://www.legislation.gov.uk/ukpga/2010/15/contents?view=plain</w:t>
        </w:r>
      </w:hyperlink>
    </w:p>
    <w:p w:rsidR="00B84A0F" w:rsidRPr="00701852" w:rsidRDefault="00B84A0F">
      <w:pPr>
        <w:rPr>
          <w:rFonts w:ascii="Arial" w:hAnsi="Arial" w:cs="Arial"/>
          <w:sz w:val="24"/>
          <w:szCs w:val="28"/>
        </w:rPr>
      </w:pPr>
    </w:p>
    <w:p w:rsidR="00B84A0F" w:rsidRPr="00701852" w:rsidRDefault="00B84A0F" w:rsidP="00B84A0F">
      <w:pPr>
        <w:spacing w:after="240" w:line="240" w:lineRule="auto"/>
        <w:rPr>
          <w:rFonts w:ascii="Arial" w:eastAsia="Times New Roman" w:hAnsi="Arial" w:cs="Arial"/>
          <w:color w:val="E36C0A" w:themeColor="accent6" w:themeShade="BF"/>
          <w:sz w:val="24"/>
          <w:szCs w:val="28"/>
          <w:u w:val="single"/>
          <w:lang w:eastAsia="en-GB"/>
        </w:rPr>
      </w:pPr>
      <w:r w:rsidRPr="00701852">
        <w:rPr>
          <w:rFonts w:ascii="Arial" w:eastAsia="Times New Roman" w:hAnsi="Arial" w:cs="Arial"/>
          <w:b/>
          <w:bCs/>
          <w:color w:val="E36C0A" w:themeColor="accent6" w:themeShade="BF"/>
          <w:sz w:val="24"/>
          <w:szCs w:val="28"/>
          <w:u w:val="single"/>
          <w:lang w:eastAsia="en-GB"/>
        </w:rPr>
        <w:t>What is Extremism?</w:t>
      </w:r>
    </w:p>
    <w:p w:rsidR="00B84A0F" w:rsidRPr="00701852" w:rsidRDefault="00B84A0F" w:rsidP="00B84A0F">
      <w:pPr>
        <w:spacing w:after="240" w:line="240" w:lineRule="auto"/>
        <w:rPr>
          <w:rFonts w:ascii="Arial" w:eastAsia="Times New Roman" w:hAnsi="Arial" w:cs="Arial"/>
          <w:sz w:val="24"/>
          <w:szCs w:val="28"/>
          <w:lang w:eastAsia="en-GB"/>
        </w:rPr>
      </w:pPr>
      <w:r w:rsidRPr="00701852">
        <w:rPr>
          <w:rFonts w:ascii="Arial" w:eastAsia="Times New Roman" w:hAnsi="Arial" w:cs="Arial"/>
          <w:sz w:val="24"/>
          <w:szCs w:val="28"/>
          <w:lang w:eastAsia="en-GB"/>
        </w:rPr>
        <w:t>The government has defined extremism in </w:t>
      </w:r>
      <w:hyperlink r:id="rId10" w:tgtFrame="_blank" w:history="1">
        <w:r w:rsidRPr="00701852">
          <w:rPr>
            <w:rFonts w:ascii="Arial" w:eastAsia="Times New Roman" w:hAnsi="Arial" w:cs="Arial"/>
            <w:color w:val="5C6F7C"/>
            <w:sz w:val="24"/>
            <w:szCs w:val="28"/>
            <w:u w:val="single"/>
            <w:lang w:eastAsia="en-GB"/>
          </w:rPr>
          <w:t>the Prevent Duty</w:t>
        </w:r>
      </w:hyperlink>
      <w:r w:rsidRPr="00701852">
        <w:rPr>
          <w:rFonts w:ascii="Arial" w:eastAsia="Times New Roman" w:hAnsi="Arial" w:cs="Arial"/>
          <w:sz w:val="24"/>
          <w:szCs w:val="28"/>
          <w:lang w:eastAsia="en-GB"/>
        </w:rPr>
        <w:t> as: "vocal or active opposition to fundamental British values, including democracy, the rule of law, individual liberty and mutual respect and tolerance of different faiths and beliefs." This also includes calls for the death of members of the British armed forces.</w:t>
      </w:r>
    </w:p>
    <w:p w:rsidR="00B84A0F" w:rsidRPr="00701852" w:rsidRDefault="00B84A0F" w:rsidP="00B84A0F">
      <w:pPr>
        <w:spacing w:after="0" w:line="288" w:lineRule="atLeast"/>
        <w:outlineLvl w:val="0"/>
        <w:rPr>
          <w:rFonts w:ascii="Arial" w:eastAsia="Times New Roman" w:hAnsi="Arial" w:cs="Arial"/>
          <w:b/>
          <w:color w:val="000000"/>
          <w:kern w:val="36"/>
          <w:szCs w:val="28"/>
          <w:lang w:eastAsia="en-GB"/>
        </w:rPr>
      </w:pPr>
      <w:r w:rsidRPr="00701852">
        <w:rPr>
          <w:rFonts w:ascii="Arial" w:eastAsia="Times New Roman" w:hAnsi="Arial" w:cs="Arial"/>
          <w:b/>
          <w:color w:val="000000"/>
          <w:kern w:val="36"/>
          <w:szCs w:val="28"/>
          <w:lang w:eastAsia="en-GB"/>
        </w:rPr>
        <w:t>The Prevent Duty</w:t>
      </w:r>
    </w:p>
    <w:p w:rsidR="00B84A0F" w:rsidRDefault="00874363" w:rsidP="00B84A0F">
      <w:pPr>
        <w:spacing w:after="240" w:line="240" w:lineRule="auto"/>
        <w:rPr>
          <w:rStyle w:val="Hyperlink"/>
          <w:rFonts w:ascii="Arial" w:eastAsia="Times New Roman" w:hAnsi="Arial" w:cs="Arial"/>
          <w:szCs w:val="28"/>
          <w:lang w:eastAsia="en-GB"/>
        </w:rPr>
      </w:pPr>
      <w:hyperlink r:id="rId11" w:history="1">
        <w:r w:rsidR="00B84A0F" w:rsidRPr="00701852">
          <w:rPr>
            <w:rStyle w:val="Hyperlink"/>
            <w:rFonts w:ascii="Arial" w:eastAsia="Times New Roman" w:hAnsi="Arial" w:cs="Arial"/>
            <w:szCs w:val="28"/>
            <w:lang w:eastAsia="en-GB"/>
          </w:rPr>
          <w:t>https://www.gov.uk/government/publications/prevent-duty-guidance</w:t>
        </w:r>
      </w:hyperlink>
      <w:bookmarkStart w:id="0" w:name="_GoBack"/>
      <w:bookmarkEnd w:id="0"/>
    </w:p>
    <w:p w:rsidR="00701852" w:rsidRPr="00701852" w:rsidRDefault="00701852" w:rsidP="00B84A0F">
      <w:pPr>
        <w:spacing w:after="240" w:line="240" w:lineRule="auto"/>
        <w:rPr>
          <w:rFonts w:ascii="Arial" w:eastAsia="Times New Roman" w:hAnsi="Arial" w:cs="Arial"/>
          <w:szCs w:val="28"/>
          <w:lang w:eastAsia="en-GB"/>
        </w:rPr>
      </w:pPr>
      <w:r>
        <w:rPr>
          <w:rFonts w:ascii="Arial" w:hAnsi="Arial" w:cs="Arial"/>
          <w:noProof/>
          <w:sz w:val="20"/>
          <w:lang w:eastAsia="en-GB"/>
        </w:rPr>
        <mc:AlternateContent>
          <mc:Choice Requires="wps">
            <w:drawing>
              <wp:anchor distT="0" distB="0" distL="114300" distR="114300" simplePos="0" relativeHeight="251659264" behindDoc="1" locked="0" layoutInCell="1" allowOverlap="1" wp14:anchorId="06A64634" wp14:editId="33DFDE48">
                <wp:simplePos x="0" y="0"/>
                <wp:positionH relativeFrom="column">
                  <wp:posOffset>-38100</wp:posOffset>
                </wp:positionH>
                <wp:positionV relativeFrom="paragraph">
                  <wp:posOffset>278130</wp:posOffset>
                </wp:positionV>
                <wp:extent cx="6477000" cy="619125"/>
                <wp:effectExtent l="0" t="0" r="19050" b="28575"/>
                <wp:wrapThrough wrapText="bothSides">
                  <wp:wrapPolygon edited="0">
                    <wp:start x="0" y="0"/>
                    <wp:lineTo x="0" y="21932"/>
                    <wp:lineTo x="21600" y="21932"/>
                    <wp:lineTo x="2160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64770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1852" w:rsidRPr="00874363" w:rsidRDefault="00701852" w:rsidP="00701852">
                            <w:pPr>
                              <w:shd w:val="clear" w:color="auto" w:fill="00B0F0"/>
                              <w:jc w:val="center"/>
                              <w:rPr>
                                <w:rFonts w:ascii="Arial" w:hAnsi="Arial" w:cs="Arial"/>
                                <w:b/>
                                <w:color w:val="404040" w:themeColor="text1" w:themeTint="BF"/>
                                <w:sz w:val="36"/>
                              </w:rPr>
                            </w:pPr>
                            <w:r w:rsidRPr="00874363">
                              <w:rPr>
                                <w:rFonts w:ascii="Arial" w:hAnsi="Arial" w:cs="Arial"/>
                                <w:b/>
                                <w:color w:val="404040" w:themeColor="text1" w:themeTint="BF"/>
                                <w:sz w:val="36"/>
                              </w:rPr>
                              <w:t>Prevent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21.9pt;width:510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" fillcolor="white [3201]" strokeweight=".5pt">
                <v:textbox>
                  <w:txbxContent>
                    <w:p w:rsidR="00701852" w:rsidRPr="00874363" w:rsidRDefault="00701852" w:rsidP="00701852">
                      <w:pPr>
                        <w:shd w:val="clear" w:color="auto" w:fill="00B0F0"/>
                        <w:jc w:val="center"/>
                        <w:rPr>
                          <w:rFonts w:ascii="Arial" w:hAnsi="Arial" w:cs="Arial"/>
                          <w:b/>
                          <w:color w:val="404040" w:themeColor="text1" w:themeTint="BF"/>
                          <w:sz w:val="36"/>
                        </w:rPr>
                      </w:pPr>
                      <w:r w:rsidRPr="00874363">
                        <w:rPr>
                          <w:rFonts w:ascii="Arial" w:hAnsi="Arial" w:cs="Arial"/>
                          <w:b/>
                          <w:color w:val="404040" w:themeColor="text1" w:themeTint="BF"/>
                          <w:sz w:val="36"/>
                        </w:rPr>
                        <w:t>Prevent Training:</w:t>
                      </w:r>
                    </w:p>
                  </w:txbxContent>
                </v:textbox>
                <w10:wrap type="through"/>
              </v:shape>
            </w:pict>
          </mc:Fallback>
        </mc:AlternateContent>
      </w:r>
    </w:p>
    <w:p w:rsidR="00B84A0F" w:rsidRPr="00701852" w:rsidRDefault="00874363" w:rsidP="00874363">
      <w:pPr>
        <w:jc w:val="center"/>
        <w:rPr>
          <w:rFonts w:ascii="Arial" w:hAnsi="Arial" w:cs="Arial"/>
          <w:b/>
          <w:noProof/>
          <w:sz w:val="24"/>
          <w:lang w:eastAsia="en-GB"/>
        </w:rPr>
      </w:pPr>
      <w:hyperlink r:id="rId12" w:history="1">
        <w:r w:rsidR="00B84A0F" w:rsidRPr="00701852">
          <w:rPr>
            <w:rStyle w:val="Hyperlink"/>
            <w:rFonts w:ascii="Arial" w:hAnsi="Arial" w:cs="Arial"/>
            <w:b/>
            <w:sz w:val="32"/>
            <w:szCs w:val="28"/>
          </w:rPr>
          <w:t>http://www.preventforfeandtraining.org.uk/</w:t>
        </w:r>
      </w:hyperlink>
    </w:p>
    <w:p w:rsidR="00701852" w:rsidRDefault="00701852" w:rsidP="00B84A0F">
      <w:pPr>
        <w:rPr>
          <w:rFonts w:ascii="Arial" w:hAnsi="Arial" w:cs="Arial"/>
          <w:noProof/>
          <w:sz w:val="20"/>
          <w:lang w:eastAsia="en-GB"/>
        </w:rPr>
      </w:pPr>
    </w:p>
    <w:p w:rsidR="00701852" w:rsidRPr="00701852" w:rsidRDefault="00701852" w:rsidP="00B84A0F">
      <w:pPr>
        <w:rPr>
          <w:rFonts w:ascii="Arial" w:hAnsi="Arial" w:cs="Arial"/>
          <w:sz w:val="24"/>
          <w:szCs w:val="28"/>
        </w:rPr>
      </w:pPr>
    </w:p>
    <w:p w:rsidR="00B84A0F" w:rsidRPr="00701852" w:rsidRDefault="00806B5F">
      <w:pPr>
        <w:rPr>
          <w:rFonts w:ascii="Arial" w:hAnsi="Arial" w:cs="Arial"/>
          <w:sz w:val="24"/>
          <w:szCs w:val="28"/>
        </w:rPr>
      </w:pPr>
      <w:r w:rsidRPr="00701852">
        <w:rPr>
          <w:rFonts w:ascii="Arial" w:hAnsi="Arial" w:cs="Arial"/>
          <w:noProof/>
          <w:sz w:val="20"/>
          <w:lang w:eastAsia="en-GB"/>
        </w:rPr>
        <w:drawing>
          <wp:anchor distT="0" distB="0" distL="114300" distR="114300" simplePos="0" relativeHeight="251658240" behindDoc="1" locked="0" layoutInCell="1" allowOverlap="1" wp14:anchorId="437B4154" wp14:editId="6A86190B">
            <wp:simplePos x="0" y="0"/>
            <wp:positionH relativeFrom="column">
              <wp:posOffset>-38100</wp:posOffset>
            </wp:positionH>
            <wp:positionV relativeFrom="paragraph">
              <wp:posOffset>198120</wp:posOffset>
            </wp:positionV>
            <wp:extent cx="1973580" cy="517525"/>
            <wp:effectExtent l="0" t="0" r="7620" b="0"/>
            <wp:wrapTight wrapText="bothSides">
              <wp:wrapPolygon edited="0">
                <wp:start x="0" y="0"/>
                <wp:lineTo x="0" y="20672"/>
                <wp:lineTo x="21475" y="20672"/>
                <wp:lineTo x="21475"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5175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sectPr w:rsidR="00B84A0F" w:rsidRPr="00701852" w:rsidSect="00806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A0F"/>
    <w:rsid w:val="001D4C9D"/>
    <w:rsid w:val="00701852"/>
    <w:rsid w:val="00806B5F"/>
    <w:rsid w:val="00874363"/>
    <w:rsid w:val="00B84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A0F"/>
    <w:rPr>
      <w:color w:val="0000FF" w:themeColor="hyperlink"/>
      <w:u w:val="single"/>
    </w:rPr>
  </w:style>
  <w:style w:type="character" w:customStyle="1" w:styleId="Heading1Char">
    <w:name w:val="Heading 1 Char"/>
    <w:basedOn w:val="DefaultParagraphFont"/>
    <w:link w:val="Heading1"/>
    <w:uiPriority w:val="9"/>
    <w:rsid w:val="00B84A0F"/>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80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4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A0F"/>
    <w:rPr>
      <w:color w:val="0000FF" w:themeColor="hyperlink"/>
      <w:u w:val="single"/>
    </w:rPr>
  </w:style>
  <w:style w:type="character" w:customStyle="1" w:styleId="Heading1Char">
    <w:name w:val="Heading 1 Char"/>
    <w:basedOn w:val="DefaultParagraphFont"/>
    <w:link w:val="Heading1"/>
    <w:uiPriority w:val="9"/>
    <w:rsid w:val="00B84A0F"/>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80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5846">
      <w:bodyDiv w:val="1"/>
      <w:marLeft w:val="0"/>
      <w:marRight w:val="0"/>
      <w:marTop w:val="0"/>
      <w:marBottom w:val="0"/>
      <w:divBdr>
        <w:top w:val="none" w:sz="0" w:space="0" w:color="auto"/>
        <w:left w:val="none" w:sz="0" w:space="0" w:color="auto"/>
        <w:bottom w:val="none" w:sz="0" w:space="0" w:color="auto"/>
        <w:right w:val="none" w:sz="0" w:space="0" w:color="auto"/>
      </w:divBdr>
    </w:div>
    <w:div w:id="636878889">
      <w:bodyDiv w:val="1"/>
      <w:marLeft w:val="0"/>
      <w:marRight w:val="0"/>
      <w:marTop w:val="0"/>
      <w:marBottom w:val="0"/>
      <w:divBdr>
        <w:top w:val="none" w:sz="0" w:space="0" w:color="auto"/>
        <w:left w:val="none" w:sz="0" w:space="0" w:color="auto"/>
        <w:bottom w:val="none" w:sz="0" w:space="0" w:color="auto"/>
        <w:right w:val="none" w:sz="0" w:space="0" w:color="auto"/>
      </w:divBdr>
    </w:div>
    <w:div w:id="1484158141">
      <w:bodyDiv w:val="1"/>
      <w:marLeft w:val="0"/>
      <w:marRight w:val="0"/>
      <w:marTop w:val="0"/>
      <w:marBottom w:val="0"/>
      <w:divBdr>
        <w:top w:val="none" w:sz="0" w:space="0" w:color="auto"/>
        <w:left w:val="none" w:sz="0" w:space="0" w:color="auto"/>
        <w:bottom w:val="none" w:sz="0" w:space="0" w:color="auto"/>
        <w:right w:val="none" w:sz="0" w:space="0" w:color="auto"/>
      </w:divBdr>
      <w:divsChild>
        <w:div w:id="999046137">
          <w:marLeft w:val="0"/>
          <w:marRight w:val="0"/>
          <w:marTop w:val="0"/>
          <w:marBottom w:val="0"/>
          <w:divBdr>
            <w:top w:val="none" w:sz="0" w:space="0" w:color="auto"/>
            <w:left w:val="none" w:sz="0" w:space="0" w:color="auto"/>
            <w:bottom w:val="none" w:sz="0" w:space="0" w:color="auto"/>
            <w:right w:val="none" w:sz="0" w:space="0" w:color="auto"/>
          </w:divBdr>
        </w:div>
      </w:divsChild>
    </w:div>
    <w:div w:id="1761753213">
      <w:bodyDiv w:val="1"/>
      <w:marLeft w:val="0"/>
      <w:marRight w:val="0"/>
      <w:marTop w:val="0"/>
      <w:marBottom w:val="0"/>
      <w:divBdr>
        <w:top w:val="none" w:sz="0" w:space="0" w:color="auto"/>
        <w:left w:val="none" w:sz="0" w:space="0" w:color="auto"/>
        <w:bottom w:val="none" w:sz="0" w:space="0" w:color="auto"/>
        <w:right w:val="none" w:sz="0" w:space="0" w:color="auto"/>
      </w:divBdr>
      <w:divsChild>
        <w:div w:id="912466168">
          <w:marLeft w:val="0"/>
          <w:marRight w:val="0"/>
          <w:marTop w:val="0"/>
          <w:marBottom w:val="0"/>
          <w:divBdr>
            <w:top w:val="none" w:sz="0" w:space="0" w:color="auto"/>
            <w:left w:val="none" w:sz="0" w:space="0" w:color="auto"/>
            <w:bottom w:val="none" w:sz="0" w:space="0" w:color="auto"/>
            <w:right w:val="none" w:sz="0" w:space="0" w:color="auto"/>
          </w:divBdr>
          <w:divsChild>
            <w:div w:id="75710106">
              <w:marLeft w:val="0"/>
              <w:marRight w:val="0"/>
              <w:marTop w:val="0"/>
              <w:marBottom w:val="0"/>
              <w:divBdr>
                <w:top w:val="none" w:sz="0" w:space="0" w:color="auto"/>
                <w:left w:val="none" w:sz="0" w:space="0" w:color="auto"/>
                <w:bottom w:val="none" w:sz="0" w:space="0" w:color="auto"/>
                <w:right w:val="none" w:sz="0" w:space="0" w:color="auto"/>
              </w:divBdr>
              <w:divsChild>
                <w:div w:id="20345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contents"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gislation.gov.uk/ukpga/2015/6/contents/enacted" TargetMode="External"/><Relationship Id="rId12" Type="http://schemas.openxmlformats.org/officeDocument/2006/relationships/hyperlink" Target="http://www.preventforfeandtraining.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islation.gov.uk/ukpga/2015/6/section/26/enacted" TargetMode="External"/><Relationship Id="rId11" Type="http://schemas.openxmlformats.org/officeDocument/2006/relationships/hyperlink" Target="https://www.gov.uk/government/publications/prevent-duty-guidance" TargetMode="External"/><Relationship Id="rId5" Type="http://schemas.openxmlformats.org/officeDocument/2006/relationships/hyperlink" Target="http://www.preventforfeandtraining.org.uk/" TargetMode="External"/><Relationship Id="rId15" Type="http://schemas.openxmlformats.org/officeDocument/2006/relationships/theme" Target="theme/theme1.xml"/><Relationship Id="rId10" Type="http://schemas.openxmlformats.org/officeDocument/2006/relationships/hyperlink" Target="http://www.gov.uk/government/publications/prevent-duty-guidance" TargetMode="External"/><Relationship Id="rId4" Type="http://schemas.openxmlformats.org/officeDocument/2006/relationships/webSettings" Target="webSettings.xml"/><Relationship Id="rId9" Type="http://schemas.openxmlformats.org/officeDocument/2006/relationships/hyperlink" Target="http://www.legislation.gov.uk/ukpga/2010/15/contents?view=pl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dc:creator>
  <cp:lastModifiedBy>cseihfts</cp:lastModifiedBy>
  <cp:revision>3</cp:revision>
  <dcterms:created xsi:type="dcterms:W3CDTF">2017-07-21T07:32:00Z</dcterms:created>
  <dcterms:modified xsi:type="dcterms:W3CDTF">2017-07-21T07:33:00Z</dcterms:modified>
</cp:coreProperties>
</file>