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707" w14:textId="2277DBA8" w:rsidR="005E1363" w:rsidRPr="005B6CBF" w:rsidRDefault="005B6CBF">
      <w:pPr>
        <w:rPr>
          <w:b/>
          <w:bCs/>
          <w:sz w:val="36"/>
          <w:szCs w:val="36"/>
        </w:rPr>
      </w:pPr>
      <w:r w:rsidRPr="005B6CBF">
        <w:rPr>
          <w:b/>
          <w:bCs/>
          <w:sz w:val="36"/>
          <w:szCs w:val="36"/>
        </w:rPr>
        <w:t>Digital tools for educators Factsheet</w:t>
      </w:r>
      <w:r>
        <w:rPr>
          <w:b/>
          <w:bCs/>
          <w:sz w:val="36"/>
          <w:szCs w:val="36"/>
        </w:rPr>
        <w:t xml:space="preserve">: </w:t>
      </w:r>
      <w:r w:rsidR="007C027F">
        <w:rPr>
          <w:b/>
          <w:bCs/>
          <w:sz w:val="36"/>
          <w:szCs w:val="36"/>
        </w:rPr>
        <w:t>Whiteboard.fi</w:t>
      </w:r>
    </w:p>
    <w:p w14:paraId="04CEC57F" w14:textId="14385C32" w:rsidR="005B6CBF" w:rsidRDefault="00D27B68" w:rsidP="00D27B68">
      <w:pPr>
        <w:jc w:val="right"/>
      </w:pPr>
      <w:r>
        <w:rPr>
          <w:noProof/>
        </w:rPr>
        <w:drawing>
          <wp:inline distT="0" distB="0" distL="0" distR="0" wp14:anchorId="5135B0D2" wp14:editId="7D70C004">
            <wp:extent cx="2361129" cy="80278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361129" cy="802784"/>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D27B68" w14:paraId="392447AA" w14:textId="77777777" w:rsidTr="005B6CBF">
        <w:tc>
          <w:tcPr>
            <w:tcW w:w="1555" w:type="dxa"/>
          </w:tcPr>
          <w:p w14:paraId="7C030B45" w14:textId="7721CC68" w:rsidR="005B6CBF" w:rsidRPr="00D27B68" w:rsidRDefault="005B6CBF">
            <w:pPr>
              <w:rPr>
                <w:b/>
                <w:bCs/>
                <w:sz w:val="24"/>
                <w:szCs w:val="24"/>
              </w:rPr>
            </w:pPr>
            <w:r w:rsidRPr="00D27B68">
              <w:rPr>
                <w:b/>
                <w:bCs/>
                <w:sz w:val="24"/>
                <w:szCs w:val="24"/>
              </w:rPr>
              <w:t>Name</w:t>
            </w:r>
          </w:p>
        </w:tc>
        <w:tc>
          <w:tcPr>
            <w:tcW w:w="7461" w:type="dxa"/>
          </w:tcPr>
          <w:p w14:paraId="1BD4433D" w14:textId="363669FD" w:rsidR="005B6CBF" w:rsidRPr="00D27B68" w:rsidRDefault="007C027F">
            <w:pPr>
              <w:rPr>
                <w:b/>
                <w:bCs/>
                <w:sz w:val="24"/>
                <w:szCs w:val="24"/>
              </w:rPr>
            </w:pPr>
            <w:r>
              <w:rPr>
                <w:b/>
                <w:bCs/>
                <w:sz w:val="24"/>
                <w:szCs w:val="24"/>
              </w:rPr>
              <w:t>Whiteboard.fi</w:t>
            </w:r>
          </w:p>
        </w:tc>
      </w:tr>
      <w:tr w:rsidR="005B6CBF" w:rsidRPr="00D27B68" w14:paraId="1A3B2083" w14:textId="77777777" w:rsidTr="005B6CBF">
        <w:tc>
          <w:tcPr>
            <w:tcW w:w="1555" w:type="dxa"/>
          </w:tcPr>
          <w:p w14:paraId="3FDE09B1" w14:textId="41FBB68B" w:rsidR="005B6CBF" w:rsidRPr="00D27B68" w:rsidRDefault="005B6CBF">
            <w:pPr>
              <w:rPr>
                <w:sz w:val="24"/>
                <w:szCs w:val="24"/>
              </w:rPr>
            </w:pPr>
            <w:r w:rsidRPr="00D27B68">
              <w:rPr>
                <w:sz w:val="24"/>
                <w:szCs w:val="24"/>
              </w:rPr>
              <w:t>Link</w:t>
            </w:r>
          </w:p>
        </w:tc>
        <w:tc>
          <w:tcPr>
            <w:tcW w:w="7461" w:type="dxa"/>
          </w:tcPr>
          <w:p w14:paraId="4426A956" w14:textId="51F2B76C" w:rsidR="005B6CBF" w:rsidRPr="00D27B68" w:rsidRDefault="000542B2">
            <w:pPr>
              <w:rPr>
                <w:sz w:val="24"/>
                <w:szCs w:val="24"/>
              </w:rPr>
            </w:pPr>
            <w:hyperlink r:id="rId6" w:history="1">
              <w:r>
                <w:rPr>
                  <w:rStyle w:val="Hyperlink"/>
                </w:rPr>
                <w:t>Whiteboard.fi - Free online whiteboard for teachers and classrooms</w:t>
              </w:r>
            </w:hyperlink>
          </w:p>
        </w:tc>
      </w:tr>
      <w:tr w:rsidR="005B6CBF" w:rsidRPr="00D27B68" w14:paraId="5A01B9C0" w14:textId="77777777" w:rsidTr="005B6CBF">
        <w:tc>
          <w:tcPr>
            <w:tcW w:w="1555" w:type="dxa"/>
          </w:tcPr>
          <w:p w14:paraId="695AF404" w14:textId="09C70C68" w:rsidR="005B6CBF" w:rsidRPr="00D27B68" w:rsidRDefault="005B6CBF">
            <w:pPr>
              <w:rPr>
                <w:sz w:val="24"/>
                <w:szCs w:val="24"/>
              </w:rPr>
            </w:pPr>
            <w:r w:rsidRPr="00D27B68">
              <w:rPr>
                <w:sz w:val="24"/>
                <w:szCs w:val="24"/>
              </w:rPr>
              <w:t xml:space="preserve">Cost </w:t>
            </w:r>
          </w:p>
        </w:tc>
        <w:tc>
          <w:tcPr>
            <w:tcW w:w="7461" w:type="dxa"/>
          </w:tcPr>
          <w:p w14:paraId="615020A8" w14:textId="745DA34F" w:rsidR="005B6CBF" w:rsidRPr="00D27B68" w:rsidRDefault="005B6CBF">
            <w:pPr>
              <w:rPr>
                <w:sz w:val="24"/>
                <w:szCs w:val="24"/>
              </w:rPr>
            </w:pPr>
            <w:r w:rsidRPr="00D27B68">
              <w:rPr>
                <w:sz w:val="24"/>
                <w:szCs w:val="24"/>
              </w:rPr>
              <w:t>Free</w:t>
            </w:r>
            <w:r w:rsidR="000458EE">
              <w:rPr>
                <w:sz w:val="24"/>
                <w:szCs w:val="24"/>
              </w:rPr>
              <w:t xml:space="preserve"> with pay options</w:t>
            </w:r>
          </w:p>
        </w:tc>
      </w:tr>
      <w:tr w:rsidR="005B6CBF" w:rsidRPr="00D27B68" w14:paraId="1F7FA90E" w14:textId="77777777" w:rsidTr="005B6CBF">
        <w:tc>
          <w:tcPr>
            <w:tcW w:w="1555" w:type="dxa"/>
          </w:tcPr>
          <w:p w14:paraId="0F3FEA19" w14:textId="61164CB0" w:rsidR="005B6CBF" w:rsidRPr="00D27B68" w:rsidRDefault="005B6CBF">
            <w:pPr>
              <w:rPr>
                <w:sz w:val="24"/>
                <w:szCs w:val="24"/>
              </w:rPr>
            </w:pPr>
            <w:r w:rsidRPr="00D27B68">
              <w:rPr>
                <w:sz w:val="24"/>
                <w:szCs w:val="24"/>
              </w:rPr>
              <w:t>What it does</w:t>
            </w:r>
          </w:p>
        </w:tc>
        <w:tc>
          <w:tcPr>
            <w:tcW w:w="7461" w:type="dxa"/>
          </w:tcPr>
          <w:p w14:paraId="2204716A" w14:textId="060CBD79" w:rsidR="005B6CBF" w:rsidRPr="00236918" w:rsidRDefault="009469CC">
            <w:pPr>
              <w:rPr>
                <w:rFonts w:cs="Arial"/>
                <w:sz w:val="24"/>
                <w:szCs w:val="24"/>
              </w:rPr>
            </w:pPr>
            <w:r>
              <w:rPr>
                <w:rFonts w:cs="Arial"/>
                <w:spacing w:val="8"/>
                <w:sz w:val="24"/>
                <w:szCs w:val="24"/>
                <w:shd w:val="clear" w:color="auto" w:fill="FFFFFF"/>
              </w:rPr>
              <w:t>It is a free online whiteboard tool for teachers and classrooms</w:t>
            </w:r>
            <w:r w:rsidR="006C05B5">
              <w:rPr>
                <w:rFonts w:cs="Arial"/>
                <w:spacing w:val="8"/>
                <w:sz w:val="24"/>
                <w:szCs w:val="24"/>
                <w:shd w:val="clear" w:color="auto" w:fill="FFFFFF"/>
              </w:rPr>
              <w:t xml:space="preserve"> using the Kahoot platform</w:t>
            </w:r>
          </w:p>
        </w:tc>
      </w:tr>
      <w:tr w:rsidR="005B6CBF" w:rsidRPr="00D27B68" w14:paraId="5BD9AB18" w14:textId="77777777" w:rsidTr="005B6CBF">
        <w:tc>
          <w:tcPr>
            <w:tcW w:w="1555" w:type="dxa"/>
          </w:tcPr>
          <w:p w14:paraId="7F8544BD" w14:textId="2E519AF7" w:rsidR="005B6CBF" w:rsidRPr="00D27B68" w:rsidRDefault="005B6CBF">
            <w:pPr>
              <w:rPr>
                <w:sz w:val="24"/>
                <w:szCs w:val="24"/>
              </w:rPr>
            </w:pPr>
            <w:r w:rsidRPr="00D27B68">
              <w:rPr>
                <w:sz w:val="24"/>
                <w:szCs w:val="24"/>
              </w:rPr>
              <w:t>Uses for ACL</w:t>
            </w:r>
          </w:p>
        </w:tc>
        <w:tc>
          <w:tcPr>
            <w:tcW w:w="7461" w:type="dxa"/>
          </w:tcPr>
          <w:p w14:paraId="347A84BB" w14:textId="77777777" w:rsidR="00F47572" w:rsidRDefault="00EB1A9C" w:rsidP="00EB1A9C">
            <w:pPr>
              <w:rPr>
                <w:sz w:val="24"/>
                <w:szCs w:val="24"/>
              </w:rPr>
            </w:pPr>
            <w:r>
              <w:rPr>
                <w:sz w:val="24"/>
                <w:szCs w:val="24"/>
              </w:rPr>
              <w:t>Create Whiteboards to share with your learners via electronic devices.</w:t>
            </w:r>
          </w:p>
          <w:p w14:paraId="36AB11E1" w14:textId="1C438C49" w:rsidR="00EE3803" w:rsidRPr="00D27B68" w:rsidRDefault="00EE3803" w:rsidP="00EB1A9C">
            <w:pPr>
              <w:rPr>
                <w:sz w:val="24"/>
                <w:szCs w:val="24"/>
              </w:rPr>
            </w:pPr>
            <w:r>
              <w:rPr>
                <w:sz w:val="24"/>
                <w:szCs w:val="24"/>
              </w:rPr>
              <w:t>Learners can have their own whiteboard which you can see in real time.</w:t>
            </w:r>
          </w:p>
        </w:tc>
      </w:tr>
      <w:tr w:rsidR="005B6CBF" w:rsidRPr="00D27B68" w14:paraId="68CC1FC5" w14:textId="77777777" w:rsidTr="005B6CBF">
        <w:tc>
          <w:tcPr>
            <w:tcW w:w="1555" w:type="dxa"/>
          </w:tcPr>
          <w:p w14:paraId="4885A710" w14:textId="5E90A4C7" w:rsidR="005B6CBF" w:rsidRPr="00D27B68" w:rsidRDefault="005B6CBF">
            <w:pPr>
              <w:rPr>
                <w:sz w:val="24"/>
                <w:szCs w:val="24"/>
              </w:rPr>
            </w:pPr>
            <w:r w:rsidRPr="00D27B68">
              <w:rPr>
                <w:sz w:val="24"/>
                <w:szCs w:val="24"/>
              </w:rPr>
              <w:t>Benefits</w:t>
            </w:r>
          </w:p>
        </w:tc>
        <w:tc>
          <w:tcPr>
            <w:tcW w:w="7461" w:type="dxa"/>
          </w:tcPr>
          <w:p w14:paraId="54C76E08" w14:textId="46A6B441" w:rsidR="005B6CBF" w:rsidRDefault="001A6F11">
            <w:pPr>
              <w:rPr>
                <w:sz w:val="24"/>
                <w:szCs w:val="24"/>
              </w:rPr>
            </w:pPr>
            <w:r>
              <w:rPr>
                <w:sz w:val="24"/>
                <w:szCs w:val="24"/>
              </w:rPr>
              <w:t>All managed in the same place</w:t>
            </w:r>
          </w:p>
          <w:p w14:paraId="045DFFF4" w14:textId="492205F1" w:rsidR="001A6F11" w:rsidRPr="00D27B68" w:rsidRDefault="00F3176C">
            <w:pPr>
              <w:rPr>
                <w:sz w:val="24"/>
                <w:szCs w:val="24"/>
              </w:rPr>
            </w:pPr>
            <w:r>
              <w:rPr>
                <w:sz w:val="24"/>
                <w:szCs w:val="24"/>
              </w:rPr>
              <w:t>Can use existing learning</w:t>
            </w:r>
          </w:p>
          <w:p w14:paraId="7A1360CB" w14:textId="22665909" w:rsidR="005B6CBF" w:rsidRPr="00D27B68" w:rsidRDefault="001154F7">
            <w:pPr>
              <w:rPr>
                <w:sz w:val="24"/>
                <w:szCs w:val="24"/>
              </w:rPr>
            </w:pPr>
            <w:r>
              <w:rPr>
                <w:sz w:val="24"/>
                <w:szCs w:val="24"/>
              </w:rPr>
              <w:t>Formative e</w:t>
            </w:r>
            <w:r w:rsidR="005B6CBF" w:rsidRPr="00D27B68">
              <w:rPr>
                <w:sz w:val="24"/>
                <w:szCs w:val="24"/>
              </w:rPr>
              <w:t>vidence of learning and progression.</w:t>
            </w:r>
          </w:p>
          <w:p w14:paraId="0E0FD0BF" w14:textId="77777777" w:rsidR="005B6CBF" w:rsidRPr="00D27B68" w:rsidRDefault="005B6CBF">
            <w:pPr>
              <w:rPr>
                <w:sz w:val="24"/>
                <w:szCs w:val="24"/>
              </w:rPr>
            </w:pPr>
            <w:r w:rsidRPr="00D27B68">
              <w:rPr>
                <w:sz w:val="24"/>
                <w:szCs w:val="24"/>
              </w:rPr>
              <w:t>Helps to assess learners</w:t>
            </w:r>
          </w:p>
          <w:p w14:paraId="51B64C9E" w14:textId="0129C93B" w:rsidR="005B6CBF" w:rsidRDefault="005B6CBF">
            <w:pPr>
              <w:rPr>
                <w:sz w:val="24"/>
                <w:szCs w:val="24"/>
              </w:rPr>
            </w:pPr>
            <w:r w:rsidRPr="00D27B68">
              <w:rPr>
                <w:sz w:val="24"/>
                <w:szCs w:val="24"/>
              </w:rPr>
              <w:t xml:space="preserve">Able to provide </w:t>
            </w:r>
            <w:r w:rsidR="001154F7">
              <w:rPr>
                <w:sz w:val="24"/>
                <w:szCs w:val="24"/>
              </w:rPr>
              <w:t xml:space="preserve">live </w:t>
            </w:r>
            <w:r w:rsidRPr="00D27B68">
              <w:rPr>
                <w:sz w:val="24"/>
                <w:szCs w:val="24"/>
              </w:rPr>
              <w:t>feedback</w:t>
            </w:r>
            <w:r w:rsidR="00276097">
              <w:rPr>
                <w:sz w:val="24"/>
                <w:szCs w:val="24"/>
              </w:rPr>
              <w:t xml:space="preserve"> on the platform</w:t>
            </w:r>
          </w:p>
          <w:p w14:paraId="4EBEA741" w14:textId="0FD1C6B3" w:rsidR="001F510D" w:rsidRDefault="001154F7">
            <w:pPr>
              <w:rPr>
                <w:sz w:val="24"/>
                <w:szCs w:val="24"/>
              </w:rPr>
            </w:pPr>
            <w:r>
              <w:rPr>
                <w:sz w:val="24"/>
                <w:szCs w:val="24"/>
              </w:rPr>
              <w:t>Engage students privately if required</w:t>
            </w:r>
          </w:p>
          <w:p w14:paraId="0F85399E" w14:textId="77777777" w:rsidR="000C4BD7" w:rsidRDefault="000C4BD7">
            <w:pPr>
              <w:rPr>
                <w:sz w:val="24"/>
                <w:szCs w:val="24"/>
              </w:rPr>
            </w:pPr>
            <w:r>
              <w:rPr>
                <w:sz w:val="24"/>
                <w:szCs w:val="24"/>
              </w:rPr>
              <w:t>Students can</w:t>
            </w:r>
            <w:r w:rsidR="001154F7">
              <w:rPr>
                <w:sz w:val="24"/>
                <w:szCs w:val="24"/>
              </w:rPr>
              <w:t xml:space="preserve"> </w:t>
            </w:r>
            <w:r>
              <w:rPr>
                <w:sz w:val="24"/>
                <w:szCs w:val="24"/>
              </w:rPr>
              <w:t>create and share</w:t>
            </w:r>
          </w:p>
          <w:p w14:paraId="4A66E781" w14:textId="59212FC0" w:rsidR="007A040D" w:rsidRPr="00D27B68" w:rsidRDefault="007A040D">
            <w:pPr>
              <w:rPr>
                <w:sz w:val="24"/>
                <w:szCs w:val="24"/>
              </w:rPr>
            </w:pPr>
            <w:r>
              <w:rPr>
                <w:sz w:val="24"/>
                <w:szCs w:val="24"/>
              </w:rPr>
              <w:t>Access control</w:t>
            </w:r>
          </w:p>
        </w:tc>
      </w:tr>
      <w:tr w:rsidR="005B6CBF" w:rsidRPr="00D27B68" w14:paraId="00BFBCB2" w14:textId="77777777" w:rsidTr="005B6CBF">
        <w:tc>
          <w:tcPr>
            <w:tcW w:w="1555" w:type="dxa"/>
          </w:tcPr>
          <w:p w14:paraId="79EBB595" w14:textId="7BE256BC" w:rsidR="005B6CBF" w:rsidRPr="00D27B68" w:rsidRDefault="005B6CBF">
            <w:pPr>
              <w:rPr>
                <w:sz w:val="24"/>
                <w:szCs w:val="24"/>
              </w:rPr>
            </w:pPr>
            <w:r w:rsidRPr="00D27B68">
              <w:rPr>
                <w:sz w:val="24"/>
                <w:szCs w:val="24"/>
              </w:rPr>
              <w:t>Alternatives</w:t>
            </w:r>
          </w:p>
        </w:tc>
        <w:tc>
          <w:tcPr>
            <w:tcW w:w="7461" w:type="dxa"/>
          </w:tcPr>
          <w:p w14:paraId="3FD29E36" w14:textId="63F3D1C9" w:rsidR="005B6CBF" w:rsidRPr="00D27B68" w:rsidRDefault="005B6CBF">
            <w:pPr>
              <w:rPr>
                <w:sz w:val="24"/>
                <w:szCs w:val="24"/>
              </w:rPr>
            </w:pPr>
            <w:r w:rsidRPr="00D27B68">
              <w:rPr>
                <w:sz w:val="24"/>
                <w:szCs w:val="24"/>
              </w:rPr>
              <w:t>Padlet board</w:t>
            </w:r>
          </w:p>
          <w:p w14:paraId="7808080B" w14:textId="0DE716EC" w:rsidR="005B6CBF" w:rsidRDefault="005B6CBF">
            <w:pPr>
              <w:rPr>
                <w:sz w:val="24"/>
                <w:szCs w:val="24"/>
              </w:rPr>
            </w:pPr>
            <w:r w:rsidRPr="00D27B68">
              <w:rPr>
                <w:sz w:val="24"/>
                <w:szCs w:val="24"/>
              </w:rPr>
              <w:t xml:space="preserve">Use </w:t>
            </w:r>
            <w:proofErr w:type="spellStart"/>
            <w:r w:rsidRPr="00D27B68">
              <w:rPr>
                <w:sz w:val="24"/>
                <w:szCs w:val="24"/>
              </w:rPr>
              <w:t>Whatsapp</w:t>
            </w:r>
            <w:proofErr w:type="spellEnd"/>
            <w:r w:rsidRPr="00D27B68">
              <w:rPr>
                <w:sz w:val="24"/>
                <w:szCs w:val="24"/>
              </w:rPr>
              <w:t xml:space="preserve"> to share content.</w:t>
            </w:r>
          </w:p>
          <w:p w14:paraId="756713A1" w14:textId="54CEA576" w:rsidR="00C76763" w:rsidRPr="00D27B68" w:rsidRDefault="00C76763">
            <w:pPr>
              <w:rPr>
                <w:sz w:val="24"/>
                <w:szCs w:val="24"/>
              </w:rPr>
            </w:pPr>
            <w:r>
              <w:rPr>
                <w:sz w:val="24"/>
                <w:szCs w:val="24"/>
              </w:rPr>
              <w:t>Use actual Whiteboard</w:t>
            </w:r>
            <w:r w:rsidR="00AB6E4E">
              <w:rPr>
                <w:sz w:val="24"/>
                <w:szCs w:val="24"/>
              </w:rPr>
              <w:t>/paper</w:t>
            </w:r>
            <w:r>
              <w:rPr>
                <w:sz w:val="24"/>
                <w:szCs w:val="24"/>
              </w:rPr>
              <w:t xml:space="preserve"> in class</w:t>
            </w:r>
          </w:p>
          <w:p w14:paraId="13507062" w14:textId="77777777" w:rsidR="000D18A4" w:rsidRDefault="00C93DB7">
            <w:hyperlink r:id="rId7" w:history="1">
              <w:r>
                <w:rPr>
                  <w:rStyle w:val="Hyperlink"/>
                </w:rPr>
                <w:t>Free Online Whiteboard (notebookcast.com)</w:t>
              </w:r>
            </w:hyperlink>
          </w:p>
          <w:p w14:paraId="012E25C5" w14:textId="77777777" w:rsidR="00266F2A" w:rsidRDefault="00266F2A">
            <w:hyperlink r:id="rId8" w:history="1">
              <w:r>
                <w:rPr>
                  <w:rStyle w:val="Hyperlink"/>
                </w:rPr>
                <w:t>Online Whiteboard | Explain Everything</w:t>
              </w:r>
            </w:hyperlink>
          </w:p>
          <w:p w14:paraId="62A22058" w14:textId="0FB0D4F9" w:rsidR="00C76763" w:rsidRPr="00D27B68" w:rsidRDefault="00C76763">
            <w:pPr>
              <w:rPr>
                <w:sz w:val="24"/>
                <w:szCs w:val="24"/>
              </w:rPr>
            </w:pPr>
            <w:hyperlink r:id="rId9" w:history="1">
              <w:r>
                <w:rPr>
                  <w:rStyle w:val="Hyperlink"/>
                </w:rPr>
                <w:t>Free Online Whiteboard | Collaborate in Real Time | Miro</w:t>
              </w:r>
            </w:hyperlink>
          </w:p>
        </w:tc>
      </w:tr>
      <w:tr w:rsidR="005B6CBF" w:rsidRPr="00D27B68" w14:paraId="7F514333" w14:textId="77777777" w:rsidTr="005B6CBF">
        <w:tc>
          <w:tcPr>
            <w:tcW w:w="1555" w:type="dxa"/>
          </w:tcPr>
          <w:p w14:paraId="56B69B48" w14:textId="10207C4C" w:rsidR="005B6CBF" w:rsidRPr="00D27B68" w:rsidRDefault="00B72F03">
            <w:pPr>
              <w:rPr>
                <w:sz w:val="24"/>
                <w:szCs w:val="24"/>
              </w:rPr>
            </w:pPr>
            <w:r w:rsidRPr="00D27B68">
              <w:rPr>
                <w:sz w:val="24"/>
                <w:szCs w:val="24"/>
              </w:rPr>
              <w:t>Devices it works on</w:t>
            </w:r>
          </w:p>
        </w:tc>
        <w:tc>
          <w:tcPr>
            <w:tcW w:w="7461" w:type="dxa"/>
          </w:tcPr>
          <w:p w14:paraId="366FEFDA" w14:textId="32FB263D" w:rsidR="005B6CBF" w:rsidRPr="00D27B68" w:rsidRDefault="00285467" w:rsidP="007B647F">
            <w:pPr>
              <w:rPr>
                <w:sz w:val="24"/>
                <w:szCs w:val="24"/>
              </w:rPr>
            </w:pPr>
            <w:r>
              <w:rPr>
                <w:sz w:val="24"/>
                <w:szCs w:val="24"/>
              </w:rPr>
              <w:t>Browser based. You can login via any electronic device as long as you have internet access.</w:t>
            </w:r>
          </w:p>
        </w:tc>
      </w:tr>
    </w:tbl>
    <w:p w14:paraId="13651E27" w14:textId="40BF2F4D" w:rsidR="005B6CBF" w:rsidRDefault="005B6CBF"/>
    <w:p w14:paraId="0186861A" w14:textId="66C4CE8C" w:rsidR="0050646F" w:rsidRDefault="0050646F"/>
    <w:p w14:paraId="717E36E0" w14:textId="120C27B7" w:rsidR="00774A75" w:rsidRDefault="00774A75"/>
    <w:p w14:paraId="067C5AC2" w14:textId="77777777" w:rsidR="00115313" w:rsidRDefault="00115313">
      <w:r>
        <w:br w:type="page"/>
      </w:r>
    </w:p>
    <w:p w14:paraId="57C2FB3F" w14:textId="5CAC1CAD" w:rsidR="000D18A4" w:rsidRDefault="00774A75">
      <w:pPr>
        <w:rPr>
          <w:b/>
          <w:bCs/>
          <w:sz w:val="24"/>
          <w:szCs w:val="24"/>
        </w:rPr>
      </w:pPr>
      <w:r w:rsidRPr="00115313">
        <w:rPr>
          <w:b/>
          <w:bCs/>
          <w:sz w:val="24"/>
          <w:szCs w:val="24"/>
        </w:rPr>
        <w:lastRenderedPageBreak/>
        <w:t xml:space="preserve">What </w:t>
      </w:r>
      <w:r w:rsidR="009E071A">
        <w:rPr>
          <w:b/>
          <w:bCs/>
          <w:sz w:val="24"/>
          <w:szCs w:val="24"/>
        </w:rPr>
        <w:t>Teachers First</w:t>
      </w:r>
      <w:r w:rsidRPr="00115313">
        <w:rPr>
          <w:b/>
          <w:bCs/>
          <w:sz w:val="24"/>
          <w:szCs w:val="24"/>
        </w:rPr>
        <w:t xml:space="preserve"> has to say</w:t>
      </w:r>
      <w:r w:rsidR="004D39DF">
        <w:rPr>
          <w:b/>
          <w:bCs/>
          <w:sz w:val="24"/>
          <w:szCs w:val="24"/>
        </w:rPr>
        <w:t xml:space="preserve"> </w:t>
      </w:r>
    </w:p>
    <w:p w14:paraId="775C402A" w14:textId="71380702" w:rsidR="00774A75" w:rsidRDefault="004277D0">
      <w:pPr>
        <w:rPr>
          <w:b/>
          <w:bCs/>
          <w:sz w:val="24"/>
          <w:szCs w:val="24"/>
        </w:rPr>
      </w:pPr>
      <w:hyperlink r:id="rId10" w:history="1">
        <w:proofErr w:type="spellStart"/>
        <w:r>
          <w:rPr>
            <w:rStyle w:val="Hyperlink"/>
          </w:rPr>
          <w:t>TeachersFirst</w:t>
        </w:r>
        <w:proofErr w:type="spellEnd"/>
        <w:r>
          <w:rPr>
            <w:rStyle w:val="Hyperlink"/>
          </w:rPr>
          <w:t xml:space="preserve"> Review - Whiteboard.fi</w:t>
        </w:r>
      </w:hyperlink>
    </w:p>
    <w:p w14:paraId="354AFC07" w14:textId="6080F09A" w:rsidR="000E6360" w:rsidRPr="00FD3AED" w:rsidRDefault="009E071A" w:rsidP="00B56011">
      <w:pPr>
        <w:pStyle w:val="NormalWeb"/>
        <w:shd w:val="clear" w:color="auto" w:fill="FFFFFF"/>
        <w:spacing w:line="360" w:lineRule="atLeast"/>
        <w:rPr>
          <w:rFonts w:ascii="Arial" w:hAnsi="Arial" w:cs="Arial"/>
          <w:color w:val="000000"/>
          <w:shd w:val="clear" w:color="auto" w:fill="EBEAF2"/>
        </w:rPr>
      </w:pPr>
      <w:r w:rsidRPr="00FD3AED">
        <w:rPr>
          <w:rFonts w:ascii="Arial" w:hAnsi="Arial" w:cs="Arial"/>
          <w:color w:val="000000"/>
          <w:shd w:val="clear" w:color="auto" w:fill="EBEAF2"/>
        </w:rPr>
        <w:t>Whiteboard.fi is a temporary whiteboard tool created specifically for educators and for classroom use. Free accounts offer you the ability to create and use a whiteboard and the accompanying tools without registration. Temporary rooms are deleted following two hours of inactivity. Choose the option to start a new class and follow the steps to begin a session. Options allow you to create a waiting room where students have to be allowed into the whiteboard area and include a save mode that adapts for participants with limited internet strength. Once the room is created, share the URL or QR Code with students. The whiteboard tools include text, drawing, images, and more. When finished, use the included options to save your whiteboard as an image file or PDF document.</w:t>
      </w:r>
    </w:p>
    <w:p w14:paraId="40BA0540" w14:textId="77777777" w:rsidR="00FD3AED" w:rsidRPr="00FD3AED" w:rsidRDefault="00FD3AED" w:rsidP="00FD3AED">
      <w:pPr>
        <w:pStyle w:val="Heading4"/>
        <w:spacing w:before="0" w:line="225" w:lineRule="atLeast"/>
        <w:textAlignment w:val="baseline"/>
        <w:rPr>
          <w:rFonts w:ascii="Arial" w:hAnsi="Arial" w:cs="Arial"/>
          <w:b/>
          <w:bCs/>
          <w:caps/>
          <w:color w:val="000000"/>
          <w:spacing w:val="30"/>
          <w:sz w:val="24"/>
          <w:szCs w:val="24"/>
        </w:rPr>
      </w:pPr>
      <w:r w:rsidRPr="00FD3AED">
        <w:rPr>
          <w:rFonts w:ascii="Arial" w:hAnsi="Arial" w:cs="Arial"/>
          <w:b/>
          <w:bCs/>
          <w:caps/>
          <w:color w:val="000000"/>
          <w:spacing w:val="30"/>
          <w:sz w:val="24"/>
          <w:szCs w:val="24"/>
        </w:rPr>
        <w:t>IN THE CLASSROOM</w:t>
      </w:r>
    </w:p>
    <w:p w14:paraId="7ED134E1" w14:textId="17C53408" w:rsidR="002C2A90" w:rsidRPr="00226006" w:rsidRDefault="00FD3AED" w:rsidP="00226006">
      <w:pPr>
        <w:pStyle w:val="NormalWeb"/>
        <w:shd w:val="clear" w:color="auto" w:fill="FFFFFF"/>
        <w:spacing w:line="360" w:lineRule="atLeast"/>
        <w:rPr>
          <w:rFonts w:ascii="Arial" w:hAnsi="Arial" w:cs="Arial"/>
          <w:color w:val="3A3A3A"/>
        </w:rPr>
      </w:pPr>
      <w:r w:rsidRPr="00FD3AED">
        <w:rPr>
          <w:rFonts w:ascii="Arial" w:hAnsi="Arial" w:cs="Arial"/>
          <w:color w:val="000000"/>
          <w:shd w:val="clear" w:color="auto" w:fill="FFFFFF"/>
        </w:rPr>
        <w:t>Use Whiteboard.fi to collaborate with students to share and organize information instantly. Use the whiteboard as a brainstorming or sketching space as groups (or the class) share ideas for a major project or solve a real-world problem. Use this site in a computer lab (or on laptops) to create a drawing of the setting in a story as it is read aloud. As an assessment idea, have students draw out a simple cartoon with stick figures to explain a more complex process, such as how democracy works. If you are lucky enough to teach in a BYOD setting, have a blended classroom, or are distance teaching, use this whiteboard tool to view students' whiteboards in real-time. For example, if you study weather, have students diagram the layers of the atmosphere and what happens during a thunderstorm. Introduce this tool to students who are working on group projects. Alternatively, have students use this to work as partners or as a small team to complete complex math problems or equations.</w:t>
      </w:r>
    </w:p>
    <w:p w14:paraId="0C7D43AA" w14:textId="77777777" w:rsidR="00226006" w:rsidRDefault="00226006">
      <w:pPr>
        <w:rPr>
          <w:b/>
          <w:bCs/>
        </w:rPr>
      </w:pPr>
    </w:p>
    <w:p w14:paraId="0CC97DDC" w14:textId="137D709A" w:rsidR="000D3416" w:rsidRPr="00226006" w:rsidRDefault="000D3416">
      <w:pPr>
        <w:rPr>
          <w:b/>
          <w:bCs/>
        </w:rPr>
      </w:pPr>
      <w:r w:rsidRPr="00226006">
        <w:rPr>
          <w:b/>
          <w:bCs/>
        </w:rPr>
        <w:t>Also see…</w:t>
      </w:r>
    </w:p>
    <w:p w14:paraId="4FB128D0" w14:textId="06D21F97" w:rsidR="000D3416" w:rsidRDefault="000D3416">
      <w:hyperlink r:id="rId11" w:history="1">
        <w:r>
          <w:rPr>
            <w:rStyle w:val="Hyperlink"/>
          </w:rPr>
          <w:t>Whiteboard.fi – A review – Technology in the Classroom (itbabble.com)</w:t>
        </w:r>
      </w:hyperlink>
    </w:p>
    <w:p w14:paraId="4612A5A4" w14:textId="21A826E5" w:rsidR="00226006" w:rsidRDefault="00226006">
      <w:hyperlink r:id="rId12" w:history="1">
        <w:r>
          <w:rPr>
            <w:rStyle w:val="Hyperlink"/>
          </w:rPr>
          <w:t>A Guide &amp; 5 Uses for Whiteboard.fi (katienieves.com)</w:t>
        </w:r>
      </w:hyperlink>
    </w:p>
    <w:sectPr w:rsidR="00226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458EE"/>
    <w:rsid w:val="000542B2"/>
    <w:rsid w:val="000660EF"/>
    <w:rsid w:val="000C4BD7"/>
    <w:rsid w:val="000D18A4"/>
    <w:rsid w:val="000D3416"/>
    <w:rsid w:val="000E6360"/>
    <w:rsid w:val="00115313"/>
    <w:rsid w:val="001154F7"/>
    <w:rsid w:val="001A6F11"/>
    <w:rsid w:val="001F510D"/>
    <w:rsid w:val="0020426C"/>
    <w:rsid w:val="00226006"/>
    <w:rsid w:val="00236918"/>
    <w:rsid w:val="00266F2A"/>
    <w:rsid w:val="00276097"/>
    <w:rsid w:val="00285467"/>
    <w:rsid w:val="002C2A90"/>
    <w:rsid w:val="00317B18"/>
    <w:rsid w:val="00345F59"/>
    <w:rsid w:val="00357B5F"/>
    <w:rsid w:val="00387C5C"/>
    <w:rsid w:val="004277D0"/>
    <w:rsid w:val="004B5B94"/>
    <w:rsid w:val="004D39DF"/>
    <w:rsid w:val="0050646F"/>
    <w:rsid w:val="005B6CBF"/>
    <w:rsid w:val="005E1363"/>
    <w:rsid w:val="00611145"/>
    <w:rsid w:val="006C05B5"/>
    <w:rsid w:val="00774A75"/>
    <w:rsid w:val="007A040D"/>
    <w:rsid w:val="007B647F"/>
    <w:rsid w:val="007C027F"/>
    <w:rsid w:val="007F2F78"/>
    <w:rsid w:val="008A199F"/>
    <w:rsid w:val="008D7F75"/>
    <w:rsid w:val="009469CC"/>
    <w:rsid w:val="009C69DB"/>
    <w:rsid w:val="009E071A"/>
    <w:rsid w:val="00A10585"/>
    <w:rsid w:val="00AA1812"/>
    <w:rsid w:val="00AB6E4E"/>
    <w:rsid w:val="00B56011"/>
    <w:rsid w:val="00B72F03"/>
    <w:rsid w:val="00B859CB"/>
    <w:rsid w:val="00B92915"/>
    <w:rsid w:val="00C76763"/>
    <w:rsid w:val="00C93DB7"/>
    <w:rsid w:val="00CD23B8"/>
    <w:rsid w:val="00D27B68"/>
    <w:rsid w:val="00D76244"/>
    <w:rsid w:val="00DB65ED"/>
    <w:rsid w:val="00EA44C3"/>
    <w:rsid w:val="00EB1A9C"/>
    <w:rsid w:val="00EE3803"/>
    <w:rsid w:val="00EF009A"/>
    <w:rsid w:val="00F3176C"/>
    <w:rsid w:val="00F466E5"/>
    <w:rsid w:val="00F47032"/>
    <w:rsid w:val="00F47572"/>
    <w:rsid w:val="00FD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D3A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Heading4Char">
    <w:name w:val="Heading 4 Char"/>
    <w:basedOn w:val="DefaultParagraphFont"/>
    <w:link w:val="Heading4"/>
    <w:uiPriority w:val="9"/>
    <w:semiHidden/>
    <w:rsid w:val="00FD3AE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851405007">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aineverything.com/online-whiteboar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tebookcast.com/" TargetMode="External"/><Relationship Id="rId12" Type="http://schemas.openxmlformats.org/officeDocument/2006/relationships/hyperlink" Target="http://katienieves.com/supportiveedtech/a-guide-5-uses-for-whiteboard-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hiteboard.fi/" TargetMode="External"/><Relationship Id="rId11" Type="http://schemas.openxmlformats.org/officeDocument/2006/relationships/hyperlink" Target="https://itbabble.com/2021/03/05/whiteboard-fi-a-review/" TargetMode="External"/><Relationship Id="rId5" Type="http://schemas.openxmlformats.org/officeDocument/2006/relationships/image" Target="media/image1.png"/><Relationship Id="rId10" Type="http://schemas.openxmlformats.org/officeDocument/2006/relationships/hyperlink" Target="https://www.teachersfirst.com/single.cfm?id=19162" TargetMode="External"/><Relationship Id="rId4" Type="http://schemas.openxmlformats.org/officeDocument/2006/relationships/webSettings" Target="webSettings.xml"/><Relationship Id="rId9" Type="http://schemas.openxmlformats.org/officeDocument/2006/relationships/hyperlink" Target="https://miro.com/online-whitebo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 Kevin</cp:lastModifiedBy>
  <cp:revision>56</cp:revision>
  <dcterms:created xsi:type="dcterms:W3CDTF">2021-03-10T14:28:00Z</dcterms:created>
  <dcterms:modified xsi:type="dcterms:W3CDTF">2022-02-02T09:46:00Z</dcterms:modified>
</cp:coreProperties>
</file>